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160" w:vertAnchor="text" w:horzAnchor="margin" w:tblpY="83"/>
        <w:tblW w:w="10064" w:type="dxa"/>
        <w:tblCellMar>
          <w:left w:w="0" w:type="dxa"/>
          <w:right w:w="0" w:type="dxa"/>
        </w:tblCellMar>
        <w:tblLook w:val="04A0" w:firstRow="1" w:lastRow="0" w:firstColumn="1" w:lastColumn="0" w:noHBand="0" w:noVBand="1"/>
      </w:tblPr>
      <w:tblGrid>
        <w:gridCol w:w="4253"/>
        <w:gridCol w:w="5811"/>
      </w:tblGrid>
      <w:tr w:rsidR="00EE0872" w:rsidRPr="00EE0872" w:rsidTr="0079014A">
        <w:tc>
          <w:tcPr>
            <w:tcW w:w="4253" w:type="dxa"/>
          </w:tcPr>
          <w:p w:rsidR="003A6B89" w:rsidRPr="00C35FD9" w:rsidRDefault="003A6B89" w:rsidP="0079014A">
            <w:pPr>
              <w:widowControl w:val="0"/>
              <w:tabs>
                <w:tab w:val="right" w:pos="7920"/>
              </w:tabs>
              <w:jc w:val="center"/>
              <w:rPr>
                <w:rFonts w:eastAsia="Courier New"/>
                <w:b/>
                <w:color w:val="000000" w:themeColor="text1"/>
                <w:sz w:val="26"/>
                <w:szCs w:val="28"/>
                <w:lang w:val="vi-VN"/>
              </w:rPr>
            </w:pPr>
            <w:r w:rsidRPr="00C35FD9">
              <w:rPr>
                <w:rFonts w:eastAsia="Calibri"/>
                <w:noProof/>
                <w:color w:val="000000" w:themeColor="text1"/>
                <w:sz w:val="26"/>
                <w:szCs w:val="28"/>
              </w:rPr>
              <mc:AlternateContent>
                <mc:Choice Requires="wps">
                  <w:drawing>
                    <wp:anchor distT="0" distB="0" distL="114300" distR="114300" simplePos="0" relativeHeight="251656704" behindDoc="0" locked="0" layoutInCell="1" allowOverlap="1" wp14:anchorId="49776FEC" wp14:editId="060D98D0">
                      <wp:simplePos x="0" y="0"/>
                      <wp:positionH relativeFrom="column">
                        <wp:posOffset>661670</wp:posOffset>
                      </wp:positionH>
                      <wp:positionV relativeFrom="paragraph">
                        <wp:posOffset>231775</wp:posOffset>
                      </wp:positionV>
                      <wp:extent cx="1039495" cy="0"/>
                      <wp:effectExtent l="0" t="0" r="0" b="0"/>
                      <wp:wrapNone/>
                      <wp:docPr id="7"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21600000" flipV="1">
                                <a:off x="0" y="0"/>
                                <a:ext cx="103949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195396A" id="直线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18.25pt" to="133.9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" strokecolor="black [3200]" strokeweight=".5pt">
                      <v:stroke joinstyle="miter"/>
                      <o:lock v:ext="edit" shapetype="f"/>
                    </v:line>
                  </w:pict>
                </mc:Fallback>
              </mc:AlternateContent>
            </w:r>
            <w:bookmarkStart w:id="0" w:name="bookmark=id.gjdgxs"/>
            <w:bookmarkEnd w:id="0"/>
            <w:r w:rsidRPr="00C35FD9">
              <w:rPr>
                <w:rFonts w:eastAsia="Courier New"/>
                <w:b/>
                <w:color w:val="000000" w:themeColor="text1"/>
                <w:sz w:val="26"/>
                <w:szCs w:val="28"/>
                <w:lang w:val="vi-VN"/>
              </w:rPr>
              <w:t>BỘ GIÁO DỤC VÀ ĐÀO TẠO</w:t>
            </w:r>
          </w:p>
          <w:p w:rsidR="003A6B89" w:rsidRPr="00EE0872" w:rsidRDefault="003A6B89" w:rsidP="0079014A">
            <w:pPr>
              <w:widowControl w:val="0"/>
              <w:tabs>
                <w:tab w:val="right" w:pos="7920"/>
              </w:tabs>
              <w:rPr>
                <w:bCs/>
                <w:color w:val="000000" w:themeColor="text1"/>
                <w:sz w:val="28"/>
                <w:szCs w:val="28"/>
                <w:lang w:val="vi-VN"/>
              </w:rPr>
            </w:pPr>
          </w:p>
          <w:p w:rsidR="003A6B89" w:rsidRPr="00EE0872" w:rsidRDefault="003A6B89" w:rsidP="0079014A">
            <w:pPr>
              <w:widowControl w:val="0"/>
              <w:tabs>
                <w:tab w:val="right" w:pos="7920"/>
              </w:tabs>
              <w:jc w:val="center"/>
              <w:rPr>
                <w:bCs/>
                <w:color w:val="000000" w:themeColor="text1"/>
                <w:sz w:val="28"/>
                <w:szCs w:val="28"/>
              </w:rPr>
            </w:pPr>
          </w:p>
          <w:p w:rsidR="003A6B89" w:rsidRPr="00EE0872" w:rsidRDefault="003A6B89" w:rsidP="0079014A">
            <w:pPr>
              <w:widowControl w:val="0"/>
              <w:tabs>
                <w:tab w:val="right" w:pos="7920"/>
              </w:tabs>
              <w:jc w:val="center"/>
              <w:rPr>
                <w:bCs/>
                <w:color w:val="000000" w:themeColor="text1"/>
                <w:sz w:val="28"/>
                <w:szCs w:val="28"/>
              </w:rPr>
            </w:pPr>
          </w:p>
        </w:tc>
        <w:tc>
          <w:tcPr>
            <w:tcW w:w="5811" w:type="dxa"/>
          </w:tcPr>
          <w:p w:rsidR="003A6B89" w:rsidRPr="00C35FD9" w:rsidRDefault="003A6B89" w:rsidP="0079014A">
            <w:pPr>
              <w:widowControl w:val="0"/>
              <w:ind w:firstLine="34"/>
              <w:jc w:val="center"/>
              <w:rPr>
                <w:rFonts w:eastAsia="Courier New"/>
                <w:b/>
                <w:color w:val="000000" w:themeColor="text1"/>
                <w:spacing w:val="-6"/>
                <w:sz w:val="26"/>
                <w:szCs w:val="28"/>
                <w:lang w:val="vi-VN"/>
              </w:rPr>
            </w:pPr>
            <w:r w:rsidRPr="00C35FD9">
              <w:rPr>
                <w:rFonts w:eastAsia="Courier New"/>
                <w:b/>
                <w:color w:val="000000" w:themeColor="text1"/>
                <w:spacing w:val="-6"/>
                <w:sz w:val="26"/>
                <w:szCs w:val="28"/>
                <w:lang w:val="vi-VN"/>
              </w:rPr>
              <w:t>CỘNG HÒA XÃ HỘI CHỦ NGHĨA VIỆT NAM</w:t>
            </w:r>
          </w:p>
          <w:p w:rsidR="003A6B89" w:rsidRPr="00EE0872" w:rsidRDefault="003A6B89" w:rsidP="0079014A">
            <w:pPr>
              <w:widowControl w:val="0"/>
              <w:ind w:firstLine="34"/>
              <w:jc w:val="center"/>
              <w:rPr>
                <w:rFonts w:eastAsia="Courier New"/>
                <w:b/>
                <w:color w:val="000000" w:themeColor="text1"/>
                <w:sz w:val="28"/>
                <w:szCs w:val="28"/>
                <w:lang w:val="vi-VN"/>
              </w:rPr>
            </w:pPr>
            <w:r w:rsidRPr="00EE0872">
              <w:rPr>
                <w:rFonts w:eastAsia="Courier New"/>
                <w:b/>
                <w:color w:val="000000" w:themeColor="text1"/>
                <w:sz w:val="28"/>
                <w:szCs w:val="28"/>
                <w:lang w:val="vi-VN"/>
              </w:rPr>
              <w:t>Độc lập - Tự do - Hạnh phúc</w:t>
            </w:r>
          </w:p>
          <w:p w:rsidR="003A6B89" w:rsidRPr="00EE0872" w:rsidRDefault="003A6B89" w:rsidP="0079014A">
            <w:pPr>
              <w:widowControl w:val="0"/>
              <w:ind w:firstLine="34"/>
              <w:jc w:val="center"/>
              <w:rPr>
                <w:bCs/>
                <w:i/>
                <w:iCs/>
                <w:color w:val="000000" w:themeColor="text1"/>
                <w:sz w:val="28"/>
                <w:szCs w:val="28"/>
                <w:lang w:val="vi-VN"/>
              </w:rPr>
            </w:pPr>
            <w:r w:rsidRPr="00EE0872">
              <w:rPr>
                <w:rFonts w:eastAsia="Calibri"/>
                <w:noProof/>
                <w:color w:val="000000" w:themeColor="text1"/>
                <w:sz w:val="28"/>
                <w:szCs w:val="28"/>
              </w:rPr>
              <mc:AlternateContent>
                <mc:Choice Requires="wps">
                  <w:drawing>
                    <wp:anchor distT="0" distB="0" distL="114300" distR="114300" simplePos="0" relativeHeight="251658752" behindDoc="0" locked="0" layoutInCell="1" allowOverlap="1" wp14:anchorId="52AC2280" wp14:editId="30B47885">
                      <wp:simplePos x="0" y="0"/>
                      <wp:positionH relativeFrom="column">
                        <wp:posOffset>1113155</wp:posOffset>
                      </wp:positionH>
                      <wp:positionV relativeFrom="paragraph">
                        <wp:posOffset>52705</wp:posOffset>
                      </wp:positionV>
                      <wp:extent cx="1353820" cy="0"/>
                      <wp:effectExtent l="0" t="0" r="0" b="0"/>
                      <wp:wrapNone/>
                      <wp:docPr id="2"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382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3E8602C" id="直线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65pt,4.15pt" to="194.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" strokecolor="black [3200]" strokeweight=".5pt">
                      <v:stroke joinstyle="miter"/>
                      <o:lock v:ext="edit" shapetype="f"/>
                    </v:line>
                  </w:pict>
                </mc:Fallback>
              </mc:AlternateContent>
            </w:r>
          </w:p>
          <w:p w:rsidR="003A6B89" w:rsidRPr="00EE0872" w:rsidRDefault="003A6B89" w:rsidP="00C35FD9">
            <w:pPr>
              <w:widowControl w:val="0"/>
              <w:ind w:firstLine="34"/>
              <w:jc w:val="center"/>
              <w:rPr>
                <w:bCs/>
                <w:i/>
                <w:iCs/>
                <w:color w:val="000000" w:themeColor="text1"/>
                <w:sz w:val="28"/>
                <w:szCs w:val="28"/>
                <w:lang w:val="vi-VN"/>
              </w:rPr>
            </w:pPr>
            <w:r w:rsidRPr="00EE0872">
              <w:rPr>
                <w:bCs/>
                <w:i/>
                <w:iCs/>
                <w:color w:val="000000" w:themeColor="text1"/>
                <w:sz w:val="28"/>
                <w:szCs w:val="28"/>
                <w:lang w:val="vi-VN"/>
              </w:rPr>
              <w:t xml:space="preserve">Hà Nội, ngày </w:t>
            </w:r>
            <w:r w:rsidR="00C35FD9">
              <w:rPr>
                <w:bCs/>
                <w:i/>
                <w:iCs/>
                <w:color w:val="000000" w:themeColor="text1"/>
                <w:sz w:val="28"/>
                <w:szCs w:val="28"/>
              </w:rPr>
              <w:t>25</w:t>
            </w:r>
            <w:r w:rsidRPr="00EE0872">
              <w:rPr>
                <w:bCs/>
                <w:i/>
                <w:iCs/>
                <w:color w:val="000000" w:themeColor="text1"/>
                <w:sz w:val="28"/>
                <w:szCs w:val="28"/>
                <w:lang w:val="vi-VN"/>
              </w:rPr>
              <w:t xml:space="preserve"> tháng</w:t>
            </w:r>
            <w:r w:rsidR="00C35FD9">
              <w:rPr>
                <w:bCs/>
                <w:i/>
                <w:iCs/>
                <w:color w:val="000000" w:themeColor="text1"/>
                <w:sz w:val="28"/>
                <w:szCs w:val="28"/>
              </w:rPr>
              <w:t xml:space="preserve"> 12</w:t>
            </w:r>
            <w:r w:rsidRPr="00EE0872">
              <w:rPr>
                <w:bCs/>
                <w:i/>
                <w:iCs/>
                <w:color w:val="000000" w:themeColor="text1"/>
                <w:sz w:val="28"/>
                <w:szCs w:val="28"/>
                <w:lang w:val="vi-VN"/>
              </w:rPr>
              <w:t xml:space="preserve"> năm 2025</w:t>
            </w:r>
          </w:p>
        </w:tc>
      </w:tr>
    </w:tbl>
    <w:p w:rsidR="003A6B89" w:rsidRPr="00EE0872" w:rsidRDefault="003A6B89" w:rsidP="003A6B89">
      <w:pPr>
        <w:jc w:val="center"/>
        <w:rPr>
          <w:b/>
          <w:color w:val="000000" w:themeColor="text1"/>
          <w:sz w:val="28"/>
          <w:szCs w:val="28"/>
          <w:lang w:val="vi-VN"/>
        </w:rPr>
      </w:pPr>
    </w:p>
    <w:p w:rsidR="0079014A" w:rsidRPr="00EE0872" w:rsidRDefault="0079014A" w:rsidP="003A6B89">
      <w:pPr>
        <w:jc w:val="center"/>
        <w:rPr>
          <w:b/>
          <w:color w:val="000000" w:themeColor="text1"/>
          <w:sz w:val="28"/>
          <w:szCs w:val="28"/>
          <w:lang w:val="vi-VN"/>
        </w:rPr>
      </w:pPr>
    </w:p>
    <w:p w:rsidR="0079014A" w:rsidRPr="00C35FD9" w:rsidRDefault="0079014A" w:rsidP="00C52E05">
      <w:pPr>
        <w:jc w:val="center"/>
        <w:rPr>
          <w:b/>
          <w:color w:val="000000" w:themeColor="text1"/>
          <w:sz w:val="26"/>
        </w:rPr>
      </w:pPr>
      <w:r w:rsidRPr="00C35FD9">
        <w:rPr>
          <w:b/>
          <w:color w:val="000000" w:themeColor="text1"/>
          <w:sz w:val="26"/>
        </w:rPr>
        <w:t>BẢN ĐÁNH GIÁ THỦ TỤC HÀNH CHÍNH DỰ THẢO NGHỊ ĐỊNH QUY ĐỊNH CHI TIẾT MỘT SỐ ĐIỀU CỦA LUẬT GIÁO DỤC NGHỀ NGHIỆP</w:t>
      </w:r>
    </w:p>
    <w:p w:rsidR="0079014A" w:rsidRPr="00EE0872" w:rsidRDefault="0079014A" w:rsidP="003A6B89">
      <w:pPr>
        <w:spacing w:after="120"/>
        <w:jc w:val="center"/>
        <w:rPr>
          <w:b/>
          <w:color w:val="000000" w:themeColor="text1"/>
          <w:sz w:val="28"/>
          <w:szCs w:val="28"/>
        </w:rPr>
      </w:pPr>
      <w:r w:rsidRPr="00EE0872">
        <w:rPr>
          <w:b/>
          <w:noProof/>
          <w:color w:val="000000" w:themeColor="text1"/>
          <w:sz w:val="28"/>
          <w:szCs w:val="28"/>
        </w:rPr>
        <mc:AlternateContent>
          <mc:Choice Requires="wps">
            <w:drawing>
              <wp:anchor distT="0" distB="0" distL="114300" distR="114300" simplePos="0" relativeHeight="251659776" behindDoc="0" locked="0" layoutInCell="1" allowOverlap="1" wp14:anchorId="16804F00" wp14:editId="53636DD1">
                <wp:simplePos x="0" y="0"/>
                <wp:positionH relativeFrom="column">
                  <wp:posOffset>2339339</wp:posOffset>
                </wp:positionH>
                <wp:positionV relativeFrom="paragraph">
                  <wp:posOffset>28575</wp:posOffset>
                </wp:positionV>
                <wp:extent cx="1323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323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4B8B47"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84.2pt,2.25pt" to="288.4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" strokecolor="#4472c4 [3204]" strokeweight=".5pt">
                <v:stroke joinstyle="miter"/>
              </v:line>
            </w:pict>
          </mc:Fallback>
        </mc:AlternateContent>
      </w:r>
    </w:p>
    <w:p w:rsidR="00C52E05" w:rsidRPr="00EE0872" w:rsidRDefault="00C52E05" w:rsidP="00C35FD9">
      <w:pPr>
        <w:pStyle w:val="Heading3"/>
        <w:spacing w:before="120" w:beforeAutospacing="0" w:after="120" w:afterAutospacing="0"/>
        <w:ind w:firstLine="720"/>
        <w:jc w:val="both"/>
        <w:rPr>
          <w:color w:val="000000" w:themeColor="text1"/>
          <w:sz w:val="28"/>
          <w:szCs w:val="28"/>
        </w:rPr>
      </w:pPr>
      <w:r w:rsidRPr="00EE0872">
        <w:rPr>
          <w:color w:val="000000" w:themeColor="text1"/>
          <w:sz w:val="28"/>
          <w:szCs w:val="28"/>
        </w:rPr>
        <w:t>I. Xác định vấn đề tổng quan</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1. Bối cảnh xây dựng thủ tục hành chính</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a) Bối cảnh quốc tế, khu vực liên quan đến chính sách:</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Trong bối cảnh toàn cầu hóa và hội nhập quốc tế sâu rộng, liên kết đào tạo với nước ngoài trong lĩnh vực giáo dục</w:t>
      </w:r>
      <w:bookmarkStart w:id="1" w:name="_GoBack"/>
      <w:bookmarkEnd w:id="1"/>
      <w:r w:rsidRPr="00EE0872">
        <w:rPr>
          <w:b w:val="0"/>
          <w:color w:val="000000" w:themeColor="text1"/>
          <w:sz w:val="28"/>
          <w:szCs w:val="28"/>
        </w:rPr>
        <w:t xml:space="preserve"> nghề nghiệp ngày càng trở thành xu hướng phổ biến, được nhiều quốc gia triển khai nhằm nâng cao chất lượng đào tạo, đáp ứng yêu cầu dịch chuyển lao động và công nhận kỹ năng nghề giữa các quốc gia.</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Nhiều nước và tổ chức quốc tế đã chuyển từ mô hình quản lý chặt chẽ bằng tiền kiểm sang mô hình quản lý dựa trên rủi ro, tăng cường tự chủ cho cơ sở đào tạo gắn với cơ chế hậu kiểm, công khai minh bạch thông tin và trách nhiệm giải trình. Việc phân loại chương trình, đối tác liên kết và mức độ kiểm soát theo từng nhóm rủi ro được xem là thông lệ quản lý hiện đại, phù hợp với bối cảnh phát triển giáo dục trong khu vực và quốc tế.</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Bên cạnh đó, trong khuôn khổ các cam kết quốc tế mà Việt Nam là thành viên (như WTO, CPTPP, EVFTA), dịch vụ giáo dục được mở cửa có lộ trình, đi kèm yêu cầu xây dựng khung pháp lý minh bạch, ổn định, dễ dự đoán, bảo đảm cân bằng giữa yêu cầu quản lý nhà nước và thúc đẩy hợp tác quốc tế. Điều này đặt ra yêu cầu hoàn thiện chính sách, thủ tục hành chính đối với liên kết đào tạo với nước ngoài theo hướng tiếp cận thông lệ quốc tế, đồng thời bảo đảm lợi ích quốc gia và quyền lợi người học.</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b) Bối cảnh trong nước (chính trị, pháp lý, kinh tế - xã hội)</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 xml:space="preserve">Về chính trị - pháp lý, chủ trương của Đảng và Nhà nước xác định đẩy mạnh cải cách thủ tục hành chính, phân cấp, phân quyền, tăng cường tự chủ gắn với trách nhiệm giải trình là một trong những nhiệm vụ trọng tâm trong xây dựng và hoàn thiện thể chế. </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 xml:space="preserve">Lĩnh vực giáo dục nghề nghiệp là một trong những lĩnh vực kinh doanh có điều kiện theo quy định của Luật Đầu tư năm 2020. Do đó, cần thiết phải quy định những điều kiện rõ ràng, minh bạch để bảo đảm công bằng. Bên cạnh đó, Luật Giáo dục nghề nghiệp năm 2025 đặt ra những yêu cầu mới liên quan đến địa điểm đào tạo, phân hiệu của cơ sở giáo dục nghề nghiệp. Theo đó, Phân hiệu là nơi tổ chức hoạt động giáo dục nghề nghiệp, thực hiện một phần chức năng </w:t>
      </w:r>
      <w:r w:rsidRPr="00EE0872">
        <w:rPr>
          <w:b w:val="0"/>
          <w:color w:val="000000" w:themeColor="text1"/>
          <w:sz w:val="28"/>
          <w:szCs w:val="28"/>
        </w:rPr>
        <w:lastRenderedPageBreak/>
        <w:t xml:space="preserve">quản trị, điều hành do cơ sở giáo dục nghề nghiệp phân cấp, uỷ quyền theo quy định của pháp luật và đáp ứng điều kiện thành lập, tổ chức và hoạt động theo quy định của Chính phủ. </w:t>
      </w:r>
      <w:r w:rsidR="00A65EC6" w:rsidRPr="00EE0872">
        <w:rPr>
          <w:b w:val="0"/>
          <w:color w:val="000000" w:themeColor="text1"/>
          <w:sz w:val="28"/>
          <w:szCs w:val="28"/>
        </w:rPr>
        <w:t xml:space="preserve">Do vậy, để bảo đảm quyền lợi cho người học học tại phân hiệu, đồi hỏi phải có các điều kiện về thành lập, cấp phép hoạt động của phân hiệu. </w:t>
      </w:r>
    </w:p>
    <w:p w:rsidR="00C52E05" w:rsidRPr="00EE0872" w:rsidRDefault="00A65EC6"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 xml:space="preserve">Mặt khác, Luật Giáo dục nghề nghiệp năm 2025 đề ra </w:t>
      </w:r>
      <w:r w:rsidR="00C52E05" w:rsidRPr="00EE0872">
        <w:rPr>
          <w:b w:val="0"/>
          <w:color w:val="000000" w:themeColor="text1"/>
          <w:sz w:val="28"/>
          <w:szCs w:val="28"/>
        </w:rPr>
        <w:t>yêu cầu rà soát, thiết kế lại các quy định và thủ tục hành chính trong lĩnh vực giáo dục nghề nghiệp, trong đó có hoạt động liên kết đào tạo với nước ngoài.</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Về kinh tế - xã hội, nhu cầu đào tạo nguồn nhân lực có kỹ năng nghề cao, đáp ứng yêu cầu chuyển dịch cơ cấu kinh tế, chuyển đổi số, tăng trưởng xanh và hội nhập thị trường lao động quốc tế ngày càng gia tăng. Hoạt động liên kết đào tạo với nước ngoài là một kênh quan trọng để tiếp cận chương trình đào tạo tiên tiến, công nghệ mới và chuẩn kỹ năng quốc tế. Tuy nhiên, thực tiễn triển khai thời gian qua cho thấy còn tồn tại những bất cập trong quản lý, như thủ tục hành chính còn phức tạp, thiếu phân loại theo mức độ rủi ro, quyền tự chủ với năng lực và kết quả kiểm định chất lượng của cơ sở giáo dục nghề nghiệp hầu như chưa thực hiện được.</w:t>
      </w:r>
    </w:p>
    <w:p w:rsidR="00C52E05" w:rsidRPr="00EE0872" w:rsidRDefault="00C52E05" w:rsidP="00C35FD9">
      <w:pPr>
        <w:pStyle w:val="Heading3"/>
        <w:spacing w:before="120" w:beforeAutospacing="0" w:after="120" w:afterAutospacing="0"/>
        <w:ind w:firstLine="720"/>
        <w:jc w:val="both"/>
        <w:rPr>
          <w:b w:val="0"/>
          <w:color w:val="000000" w:themeColor="text1"/>
          <w:sz w:val="28"/>
          <w:szCs w:val="28"/>
        </w:rPr>
      </w:pPr>
      <w:r w:rsidRPr="00EE0872">
        <w:rPr>
          <w:b w:val="0"/>
          <w:color w:val="000000" w:themeColor="text1"/>
          <w:sz w:val="28"/>
          <w:szCs w:val="28"/>
        </w:rPr>
        <w:t>Bên cạnh đó, quy định hiện hành về chấm dứt hoạt động liên kết đào tạo với nước ngoài chưa đầy đủ, còn tồn tại bước thực hiện chưa hợp lý và trách nhiệm cụ thể, dẫn đến khó khăn trong xử lý các chương trình không còn hoạt động hoặc không triển khai đào tạo sau khi được cấp phép, ảnh hưởng đến hiệu lực quản lý nhà nước và quyền lợi hợp pháp của người học.</w:t>
      </w:r>
    </w:p>
    <w:p w:rsidR="00A65EC6" w:rsidRPr="00EE0872" w:rsidRDefault="00A65EC6" w:rsidP="00C35FD9">
      <w:pPr>
        <w:pStyle w:val="Heading3"/>
        <w:spacing w:before="120" w:beforeAutospacing="0" w:after="120" w:afterAutospacing="0"/>
        <w:ind w:firstLine="720"/>
        <w:jc w:val="both"/>
        <w:rPr>
          <w:b w:val="0"/>
          <w:color w:val="000000" w:themeColor="text1"/>
          <w:spacing w:val="-6"/>
          <w:sz w:val="28"/>
          <w:szCs w:val="28"/>
        </w:rPr>
      </w:pPr>
      <w:r w:rsidRPr="00EE0872">
        <w:rPr>
          <w:b w:val="0"/>
          <w:color w:val="000000" w:themeColor="text1"/>
          <w:spacing w:val="-6"/>
          <w:sz w:val="28"/>
          <w:szCs w:val="28"/>
        </w:rPr>
        <w:t>2. Về thủ tục hành chính tại dự thảo Nghị định</w:t>
      </w:r>
    </w:p>
    <w:p w:rsidR="00A65EC6" w:rsidRPr="00EE0872" w:rsidRDefault="007A7478" w:rsidP="00C35FD9">
      <w:pPr>
        <w:pStyle w:val="Heading3"/>
        <w:spacing w:before="120" w:beforeAutospacing="0" w:after="120" w:afterAutospacing="0"/>
        <w:ind w:firstLine="720"/>
        <w:jc w:val="both"/>
        <w:rPr>
          <w:b w:val="0"/>
          <w:color w:val="000000" w:themeColor="text1"/>
          <w:spacing w:val="-6"/>
          <w:sz w:val="28"/>
          <w:szCs w:val="28"/>
        </w:rPr>
      </w:pPr>
      <w:r w:rsidRPr="00EE0872">
        <w:rPr>
          <w:b w:val="0"/>
          <w:color w:val="000000" w:themeColor="text1"/>
          <w:spacing w:val="-6"/>
          <w:sz w:val="28"/>
          <w:szCs w:val="28"/>
        </w:rPr>
        <w:t xml:space="preserve">a) </w:t>
      </w:r>
      <w:r w:rsidR="00A65EC6" w:rsidRPr="00EE0872">
        <w:rPr>
          <w:b w:val="0"/>
          <w:color w:val="000000" w:themeColor="text1"/>
          <w:spacing w:val="-6"/>
          <w:sz w:val="28"/>
          <w:szCs w:val="28"/>
        </w:rPr>
        <w:t xml:space="preserve">Khoản 4 Điều 15 Luật Giáo dục nghề nghiệp 2025 giao </w:t>
      </w:r>
      <w:r w:rsidRPr="00EE0872">
        <w:rPr>
          <w:b w:val="0"/>
          <w:color w:val="000000" w:themeColor="text1"/>
          <w:spacing w:val="-6"/>
          <w:sz w:val="28"/>
          <w:szCs w:val="28"/>
        </w:rPr>
        <w:t>C</w:t>
      </w:r>
      <w:r w:rsidR="00A65EC6" w:rsidRPr="00EE0872">
        <w:rPr>
          <w:b w:val="0"/>
          <w:color w:val="000000" w:themeColor="text1"/>
          <w:spacing w:val="-6"/>
          <w:sz w:val="28"/>
          <w:szCs w:val="28"/>
        </w:rPr>
        <w:t xml:space="preserve">hính phủ quy định </w:t>
      </w:r>
      <w:r w:rsidRPr="00EE0872">
        <w:rPr>
          <w:b w:val="0"/>
          <w:color w:val="000000" w:themeColor="text1"/>
          <w:spacing w:val="-6"/>
          <w:sz w:val="28"/>
          <w:szCs w:val="28"/>
        </w:rPr>
        <w:t>chi tiết đối với 03 Thủ tục hành chính: (1) Thành lập phân hiệu của cơ sở giáo dục nghề nghiệp; (2) Giải thể phân hiệu của cơ sở giáo dục nghề nghiệp; (3) Cấp phép hoạt động của phân hiệu cơ sở giáo dục nghề nghiệp</w:t>
      </w:r>
    </w:p>
    <w:p w:rsidR="007A7478" w:rsidRPr="00EE0872" w:rsidRDefault="007A7478" w:rsidP="00C35FD9">
      <w:pPr>
        <w:pStyle w:val="Heading3"/>
        <w:spacing w:before="120" w:beforeAutospacing="0" w:after="120" w:afterAutospacing="0"/>
        <w:ind w:firstLine="720"/>
        <w:jc w:val="both"/>
        <w:rPr>
          <w:b w:val="0"/>
          <w:color w:val="000000" w:themeColor="text1"/>
          <w:spacing w:val="-6"/>
          <w:sz w:val="28"/>
          <w:szCs w:val="28"/>
        </w:rPr>
      </w:pPr>
      <w:r w:rsidRPr="00EE0872">
        <w:rPr>
          <w:b w:val="0"/>
          <w:color w:val="000000" w:themeColor="text1"/>
          <w:spacing w:val="-6"/>
          <w:sz w:val="28"/>
          <w:szCs w:val="28"/>
        </w:rPr>
        <w:t>b) Khoản 5 Điều 41 Luật Giáo dục nghề nghiệp 2025 giao Chính phủ quy định chi tiết điều kiện, trình tự, thủ tục, thẩm quyền, cơ chế kiểm tra, giám sát đối với hoạt động hợp tác, liên kết đào tạo với nước ngoài. Thực hiện nhiệm vụ Quốc hội giao, Chính phủ dự kiến quy định 02 thủ tục hành chính về: (1) Cấp phép hoạt động liên kết đào tạo với nước ngoài; (2) Chấm dứt hoạt động liên kết đào tạo với nước ngoài</w:t>
      </w:r>
      <w:r w:rsidR="00EE0872" w:rsidRPr="00EE0872">
        <w:rPr>
          <w:b w:val="0"/>
          <w:color w:val="000000" w:themeColor="text1"/>
          <w:spacing w:val="-6"/>
          <w:sz w:val="28"/>
          <w:szCs w:val="28"/>
        </w:rPr>
        <w:t>.</w:t>
      </w:r>
    </w:p>
    <w:p w:rsidR="003A6B89" w:rsidRPr="00EE0872" w:rsidRDefault="00EE0872" w:rsidP="00C35FD9">
      <w:pPr>
        <w:pStyle w:val="Heading3"/>
        <w:spacing w:before="120" w:beforeAutospacing="0" w:after="120" w:afterAutospacing="0"/>
        <w:ind w:firstLine="720"/>
        <w:jc w:val="both"/>
        <w:rPr>
          <w:color w:val="000000" w:themeColor="text1"/>
          <w:spacing w:val="-6"/>
          <w:sz w:val="28"/>
          <w:szCs w:val="28"/>
        </w:rPr>
      </w:pPr>
      <w:r w:rsidRPr="00EE0872">
        <w:rPr>
          <w:color w:val="000000" w:themeColor="text1"/>
          <w:spacing w:val="-6"/>
          <w:sz w:val="28"/>
          <w:szCs w:val="28"/>
        </w:rPr>
        <w:t xml:space="preserve">II. Đánh giá tác động của từng thủ tục hành chính </w:t>
      </w:r>
    </w:p>
    <w:p w:rsidR="00EE0872" w:rsidRPr="00EE0872" w:rsidRDefault="00EE0872" w:rsidP="00C35FD9">
      <w:pPr>
        <w:pStyle w:val="Style1"/>
        <w:spacing w:line="240" w:lineRule="auto"/>
        <w:rPr>
          <w:bCs/>
          <w:color w:val="000000" w:themeColor="text1"/>
          <w:spacing w:val="-2"/>
          <w:lang w:val="en-US"/>
        </w:rPr>
      </w:pPr>
      <w:r w:rsidRPr="00EE0872">
        <w:rPr>
          <w:bCs/>
          <w:color w:val="000000" w:themeColor="text1"/>
          <w:spacing w:val="-2"/>
          <w:lang w:val="en-US"/>
        </w:rPr>
        <w:t xml:space="preserve">1. Bộ Giáo dục và Đào tạo đã thực hiện đánh giá tác động các TTHC trong dự thảo Nghị định theo quy định tại </w:t>
      </w:r>
      <w:r w:rsidRPr="00EE0872">
        <w:rPr>
          <w:bCs/>
          <w:color w:val="000000" w:themeColor="text1"/>
        </w:rPr>
        <w:t>03/2022/TT-BTP</w:t>
      </w:r>
      <w:r w:rsidRPr="00EE0872">
        <w:rPr>
          <w:bCs/>
          <w:color w:val="000000" w:themeColor="text1"/>
          <w:spacing w:val="-2"/>
          <w:lang w:val="en-US"/>
        </w:rPr>
        <w:t>, cụ thể:</w:t>
      </w:r>
    </w:p>
    <w:p w:rsidR="00EE0872" w:rsidRPr="00EE0872" w:rsidRDefault="00EE0872" w:rsidP="00C35FD9">
      <w:pPr>
        <w:pStyle w:val="Style1"/>
        <w:spacing w:line="240" w:lineRule="auto"/>
        <w:rPr>
          <w:bCs/>
          <w:color w:val="000000" w:themeColor="text1"/>
          <w:lang w:val="en-US"/>
        </w:rPr>
      </w:pPr>
      <w:r w:rsidRPr="00EE0872">
        <w:rPr>
          <w:bCs/>
          <w:color w:val="000000" w:themeColor="text1"/>
          <w:spacing w:val="-2"/>
          <w:lang w:val="en-US"/>
        </w:rPr>
        <w:t>a) Đánh giá tác động các TTHC được sửa đổi, bổ sung</w:t>
      </w:r>
      <w:r w:rsidRPr="00EE0872">
        <w:rPr>
          <w:bCs/>
          <w:color w:val="000000" w:themeColor="text1"/>
          <w:lang w:val="en-US"/>
        </w:rPr>
        <w:t xml:space="preserve"> trong dự thảo Nghị định </w:t>
      </w:r>
      <w:r w:rsidRPr="00C35FD9">
        <w:rPr>
          <w:b/>
          <w:bCs/>
          <w:i/>
          <w:color w:val="000000" w:themeColor="text1"/>
          <w:lang w:val="en-US"/>
        </w:rPr>
        <w:t>(</w:t>
      </w:r>
      <w:r w:rsidRPr="00C35FD9">
        <w:rPr>
          <w:b/>
          <w:bCs/>
          <w:i/>
          <w:color w:val="000000" w:themeColor="text1"/>
          <w:spacing w:val="-2"/>
          <w:lang w:val="en-US"/>
        </w:rPr>
        <w:t xml:space="preserve">chi tiết tại </w:t>
      </w:r>
      <w:r w:rsidRPr="00C35FD9">
        <w:rPr>
          <w:b/>
          <w:bCs/>
          <w:i/>
          <w:color w:val="000000" w:themeColor="text1"/>
          <w:lang w:val="en-US"/>
        </w:rPr>
        <w:t>Phụ lục I kèm theo)</w:t>
      </w:r>
      <w:r w:rsidRPr="00EE0872">
        <w:rPr>
          <w:bCs/>
          <w:color w:val="000000" w:themeColor="text1"/>
          <w:lang w:val="en-US"/>
        </w:rPr>
        <w:t>.</w:t>
      </w:r>
    </w:p>
    <w:p w:rsidR="00EE0872" w:rsidRPr="00EE0872" w:rsidRDefault="00EE0872" w:rsidP="00C35FD9">
      <w:pPr>
        <w:pStyle w:val="Style1"/>
        <w:spacing w:line="240" w:lineRule="auto"/>
        <w:rPr>
          <w:bCs/>
          <w:color w:val="000000" w:themeColor="text1"/>
          <w:lang w:val="en-US"/>
        </w:rPr>
      </w:pPr>
      <w:r w:rsidRPr="00EE0872">
        <w:rPr>
          <w:bCs/>
          <w:color w:val="000000" w:themeColor="text1"/>
          <w:lang w:val="en-US"/>
        </w:rPr>
        <w:t xml:space="preserve">b) Chi phí thực hiện TTHC sau đơn giản hóa hoặc dự kiến sửa đổi, bổ sung trong dự thảo Nghị định </w:t>
      </w:r>
      <w:r w:rsidRPr="00C35FD9">
        <w:rPr>
          <w:b/>
          <w:bCs/>
          <w:i/>
          <w:color w:val="000000" w:themeColor="text1"/>
          <w:lang w:val="en-US"/>
        </w:rPr>
        <w:t>(chi tiết tại Phụ lục II kèm theo)</w:t>
      </w:r>
      <w:r w:rsidRPr="00EE0872">
        <w:rPr>
          <w:bCs/>
          <w:color w:val="000000" w:themeColor="text1"/>
          <w:lang w:val="en-US"/>
        </w:rPr>
        <w:t>.</w:t>
      </w:r>
    </w:p>
    <w:p w:rsidR="00EE0872" w:rsidRPr="00C35FD9" w:rsidRDefault="00EE0872" w:rsidP="00C35FD9">
      <w:pPr>
        <w:pStyle w:val="Heading3"/>
        <w:spacing w:before="120" w:beforeAutospacing="0" w:after="120" w:afterAutospacing="0"/>
        <w:ind w:firstLine="720"/>
        <w:jc w:val="both"/>
        <w:rPr>
          <w:b w:val="0"/>
          <w:color w:val="000000" w:themeColor="text1"/>
          <w:spacing w:val="-2"/>
          <w:sz w:val="28"/>
          <w:szCs w:val="28"/>
        </w:rPr>
      </w:pPr>
      <w:r w:rsidRPr="00EE0872">
        <w:rPr>
          <w:b w:val="0"/>
          <w:color w:val="000000" w:themeColor="text1"/>
          <w:spacing w:val="-6"/>
          <w:sz w:val="28"/>
          <w:szCs w:val="28"/>
        </w:rPr>
        <w:lastRenderedPageBreak/>
        <w:t xml:space="preserve">2. </w:t>
      </w:r>
      <w:r w:rsidRPr="00EE0872">
        <w:rPr>
          <w:b w:val="0"/>
          <w:color w:val="000000" w:themeColor="text1"/>
          <w:spacing w:val="-2"/>
          <w:sz w:val="28"/>
          <w:szCs w:val="28"/>
        </w:rPr>
        <w:t>Bộ Giáo dục và Đào tạo dự kiến bãi bỏ giảm 05 thủ tục hành chính liên quan đến đổi tên cơ sở giáo dục nghề nghiệp công lập và tư thục, có vốn đầu tư nước ngoài để bảo đảm thuận lợi cho người dân, doanh nghiệp.</w:t>
      </w:r>
    </w:p>
    <w:p w:rsidR="00EE0872" w:rsidRPr="00EE0872" w:rsidRDefault="00EE0872" w:rsidP="00C35FD9">
      <w:pPr>
        <w:widowControl w:val="0"/>
        <w:shd w:val="clear" w:color="auto" w:fill="FFFFFF" w:themeFill="background1"/>
        <w:spacing w:before="120" w:after="120"/>
        <w:ind w:firstLine="720"/>
        <w:jc w:val="both"/>
        <w:rPr>
          <w:color w:val="000000" w:themeColor="text1"/>
          <w:sz w:val="28"/>
          <w:szCs w:val="28"/>
        </w:rPr>
      </w:pPr>
      <w:r w:rsidRPr="00EE0872">
        <w:rPr>
          <w:color w:val="000000" w:themeColor="text1"/>
          <w:sz w:val="28"/>
          <w:szCs w:val="28"/>
        </w:rPr>
        <w:t xml:space="preserve">Trên đây là Bản đánh giá thủ tục hành chính trong dự thảo Nghị định sửa đổi, bổ sung các </w:t>
      </w:r>
      <w:r w:rsidRPr="00EE0872">
        <w:rPr>
          <w:color w:val="000000" w:themeColor="text1"/>
          <w:sz w:val="28"/>
          <w:szCs w:val="28"/>
          <w:lang w:val="pt-BR"/>
        </w:rPr>
        <w:t>Nghị định quy định chi tiết một số điều của Luật giáo dục nghề nghiệp</w:t>
      </w:r>
      <w:r w:rsidRPr="00EE0872">
        <w:rPr>
          <w:color w:val="000000" w:themeColor="text1"/>
          <w:sz w:val="28"/>
          <w:szCs w:val="28"/>
        </w:rPr>
        <w:t>./.</w:t>
      </w:r>
    </w:p>
    <w:p w:rsidR="00EE0872" w:rsidRPr="00EE0872" w:rsidRDefault="00EE0872" w:rsidP="00EE0872">
      <w:pPr>
        <w:pStyle w:val="Heading3"/>
        <w:spacing w:before="120" w:beforeAutospacing="0" w:after="120" w:afterAutospacing="0" w:line="360" w:lineRule="exact"/>
        <w:ind w:firstLine="720"/>
        <w:jc w:val="right"/>
        <w:rPr>
          <w:color w:val="000000" w:themeColor="text1"/>
          <w:spacing w:val="-6"/>
          <w:sz w:val="28"/>
          <w:szCs w:val="28"/>
        </w:rPr>
      </w:pPr>
      <w:r w:rsidRPr="00EE0872">
        <w:rPr>
          <w:color w:val="000000" w:themeColor="text1"/>
          <w:spacing w:val="-6"/>
          <w:sz w:val="28"/>
          <w:szCs w:val="28"/>
        </w:rPr>
        <w:t>BỘ GIÁO DỤC VÀ ĐÀO TẠO</w:t>
      </w:r>
    </w:p>
    <w:sectPr w:rsidR="00EE0872" w:rsidRPr="00EE0872" w:rsidSect="00C35FD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067A5"/>
    <w:multiLevelType w:val="multilevel"/>
    <w:tmpl w:val="C3620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390F47"/>
    <w:multiLevelType w:val="multilevel"/>
    <w:tmpl w:val="992C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785973"/>
    <w:multiLevelType w:val="multilevel"/>
    <w:tmpl w:val="B2CC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212510"/>
    <w:multiLevelType w:val="multilevel"/>
    <w:tmpl w:val="11D2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9035FC"/>
    <w:multiLevelType w:val="hybridMultilevel"/>
    <w:tmpl w:val="9236C9DA"/>
    <w:lvl w:ilvl="0" w:tplc="AA644850">
      <w:start w:val="1"/>
      <w:numFmt w:val="upperRoman"/>
      <w:lvlText w:val="%1."/>
      <w:lvlJc w:val="left"/>
      <w:pPr>
        <w:ind w:left="1860" w:hanging="720"/>
      </w:pPr>
      <w:rPr>
        <w:rFonts w:hint="default"/>
      </w:rPr>
    </w:lvl>
    <w:lvl w:ilvl="1" w:tplc="042A0019" w:tentative="1">
      <w:start w:val="1"/>
      <w:numFmt w:val="lowerLetter"/>
      <w:lvlText w:val="%2."/>
      <w:lvlJc w:val="left"/>
      <w:pPr>
        <w:ind w:left="2220" w:hanging="360"/>
      </w:pPr>
    </w:lvl>
    <w:lvl w:ilvl="2" w:tplc="042A001B" w:tentative="1">
      <w:start w:val="1"/>
      <w:numFmt w:val="lowerRoman"/>
      <w:lvlText w:val="%3."/>
      <w:lvlJc w:val="right"/>
      <w:pPr>
        <w:ind w:left="2940" w:hanging="180"/>
      </w:pPr>
    </w:lvl>
    <w:lvl w:ilvl="3" w:tplc="042A000F" w:tentative="1">
      <w:start w:val="1"/>
      <w:numFmt w:val="decimal"/>
      <w:lvlText w:val="%4."/>
      <w:lvlJc w:val="left"/>
      <w:pPr>
        <w:ind w:left="3660" w:hanging="360"/>
      </w:pPr>
    </w:lvl>
    <w:lvl w:ilvl="4" w:tplc="042A0019" w:tentative="1">
      <w:start w:val="1"/>
      <w:numFmt w:val="lowerLetter"/>
      <w:lvlText w:val="%5."/>
      <w:lvlJc w:val="left"/>
      <w:pPr>
        <w:ind w:left="4380" w:hanging="360"/>
      </w:pPr>
    </w:lvl>
    <w:lvl w:ilvl="5" w:tplc="042A001B" w:tentative="1">
      <w:start w:val="1"/>
      <w:numFmt w:val="lowerRoman"/>
      <w:lvlText w:val="%6."/>
      <w:lvlJc w:val="right"/>
      <w:pPr>
        <w:ind w:left="5100" w:hanging="180"/>
      </w:pPr>
    </w:lvl>
    <w:lvl w:ilvl="6" w:tplc="042A000F" w:tentative="1">
      <w:start w:val="1"/>
      <w:numFmt w:val="decimal"/>
      <w:lvlText w:val="%7."/>
      <w:lvlJc w:val="left"/>
      <w:pPr>
        <w:ind w:left="5820" w:hanging="360"/>
      </w:pPr>
    </w:lvl>
    <w:lvl w:ilvl="7" w:tplc="042A0019" w:tentative="1">
      <w:start w:val="1"/>
      <w:numFmt w:val="lowerLetter"/>
      <w:lvlText w:val="%8."/>
      <w:lvlJc w:val="left"/>
      <w:pPr>
        <w:ind w:left="6540" w:hanging="360"/>
      </w:pPr>
    </w:lvl>
    <w:lvl w:ilvl="8" w:tplc="042A001B" w:tentative="1">
      <w:start w:val="1"/>
      <w:numFmt w:val="lowerRoman"/>
      <w:lvlText w:val="%9."/>
      <w:lvlJc w:val="right"/>
      <w:pPr>
        <w:ind w:left="7260" w:hanging="180"/>
      </w:pPr>
    </w:lvl>
  </w:abstractNum>
  <w:abstractNum w:abstractNumId="5">
    <w:nsid w:val="13D2218B"/>
    <w:multiLevelType w:val="multilevel"/>
    <w:tmpl w:val="2A94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DC5F70"/>
    <w:multiLevelType w:val="multilevel"/>
    <w:tmpl w:val="4C283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B31F69"/>
    <w:multiLevelType w:val="multilevel"/>
    <w:tmpl w:val="6A2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1D6B5C"/>
    <w:multiLevelType w:val="multilevel"/>
    <w:tmpl w:val="0A5C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5C79E7"/>
    <w:multiLevelType w:val="multilevel"/>
    <w:tmpl w:val="AB403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471C4A"/>
    <w:multiLevelType w:val="multilevel"/>
    <w:tmpl w:val="089A4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2D6AC1"/>
    <w:multiLevelType w:val="multilevel"/>
    <w:tmpl w:val="54A26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5E2D42"/>
    <w:multiLevelType w:val="multilevel"/>
    <w:tmpl w:val="174E5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C14E85"/>
    <w:multiLevelType w:val="multilevel"/>
    <w:tmpl w:val="2294C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270B3A"/>
    <w:multiLevelType w:val="multilevel"/>
    <w:tmpl w:val="C7B29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BA64A5"/>
    <w:multiLevelType w:val="multilevel"/>
    <w:tmpl w:val="B704B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6B3E7B"/>
    <w:multiLevelType w:val="multilevel"/>
    <w:tmpl w:val="687E1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676136"/>
    <w:multiLevelType w:val="multilevel"/>
    <w:tmpl w:val="3290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402E21"/>
    <w:multiLevelType w:val="multilevel"/>
    <w:tmpl w:val="C540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05118B"/>
    <w:multiLevelType w:val="multilevel"/>
    <w:tmpl w:val="769E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0777DC"/>
    <w:multiLevelType w:val="multilevel"/>
    <w:tmpl w:val="EC783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0F41C1"/>
    <w:multiLevelType w:val="multilevel"/>
    <w:tmpl w:val="BB72B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1D5917"/>
    <w:multiLevelType w:val="multilevel"/>
    <w:tmpl w:val="26B66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55067D"/>
    <w:multiLevelType w:val="multilevel"/>
    <w:tmpl w:val="441A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7C675A8"/>
    <w:multiLevelType w:val="multilevel"/>
    <w:tmpl w:val="F8429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81A69CE"/>
    <w:multiLevelType w:val="multilevel"/>
    <w:tmpl w:val="B3F8A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C92CC6"/>
    <w:multiLevelType w:val="multilevel"/>
    <w:tmpl w:val="D7B0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8F2AB7"/>
    <w:multiLevelType w:val="multilevel"/>
    <w:tmpl w:val="AE24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D3B1386"/>
    <w:multiLevelType w:val="multilevel"/>
    <w:tmpl w:val="6A6E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3"/>
  </w:num>
  <w:num w:numId="3">
    <w:abstractNumId w:val="18"/>
  </w:num>
  <w:num w:numId="4">
    <w:abstractNumId w:val="21"/>
  </w:num>
  <w:num w:numId="5">
    <w:abstractNumId w:val="1"/>
  </w:num>
  <w:num w:numId="6">
    <w:abstractNumId w:val="16"/>
  </w:num>
  <w:num w:numId="7">
    <w:abstractNumId w:val="26"/>
  </w:num>
  <w:num w:numId="8">
    <w:abstractNumId w:val="24"/>
  </w:num>
  <w:num w:numId="9">
    <w:abstractNumId w:val="5"/>
  </w:num>
  <w:num w:numId="10">
    <w:abstractNumId w:val="0"/>
  </w:num>
  <w:num w:numId="11">
    <w:abstractNumId w:val="11"/>
  </w:num>
  <w:num w:numId="12">
    <w:abstractNumId w:val="17"/>
  </w:num>
  <w:num w:numId="13">
    <w:abstractNumId w:val="22"/>
  </w:num>
  <w:num w:numId="14">
    <w:abstractNumId w:val="28"/>
  </w:num>
  <w:num w:numId="15">
    <w:abstractNumId w:val="14"/>
  </w:num>
  <w:num w:numId="16">
    <w:abstractNumId w:val="8"/>
  </w:num>
  <w:num w:numId="17">
    <w:abstractNumId w:val="25"/>
  </w:num>
  <w:num w:numId="18">
    <w:abstractNumId w:val="6"/>
  </w:num>
  <w:num w:numId="19">
    <w:abstractNumId w:val="19"/>
  </w:num>
  <w:num w:numId="20">
    <w:abstractNumId w:val="23"/>
  </w:num>
  <w:num w:numId="21">
    <w:abstractNumId w:val="9"/>
  </w:num>
  <w:num w:numId="22">
    <w:abstractNumId w:val="2"/>
  </w:num>
  <w:num w:numId="23">
    <w:abstractNumId w:val="20"/>
  </w:num>
  <w:num w:numId="24">
    <w:abstractNumId w:val="12"/>
  </w:num>
  <w:num w:numId="25">
    <w:abstractNumId w:val="15"/>
  </w:num>
  <w:num w:numId="26">
    <w:abstractNumId w:val="10"/>
  </w:num>
  <w:num w:numId="27">
    <w:abstractNumId w:val="3"/>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B89"/>
    <w:rsid w:val="00117AFF"/>
    <w:rsid w:val="00191652"/>
    <w:rsid w:val="002A3197"/>
    <w:rsid w:val="002D0A74"/>
    <w:rsid w:val="003A6B89"/>
    <w:rsid w:val="00463D54"/>
    <w:rsid w:val="005B099C"/>
    <w:rsid w:val="006F26E9"/>
    <w:rsid w:val="0079014A"/>
    <w:rsid w:val="0079051A"/>
    <w:rsid w:val="007A7478"/>
    <w:rsid w:val="007B54B5"/>
    <w:rsid w:val="007F7A2F"/>
    <w:rsid w:val="00A65EC6"/>
    <w:rsid w:val="00B95ABE"/>
    <w:rsid w:val="00C04396"/>
    <w:rsid w:val="00C35FD9"/>
    <w:rsid w:val="00C52E05"/>
    <w:rsid w:val="00C9134F"/>
    <w:rsid w:val="00D13146"/>
    <w:rsid w:val="00D77C81"/>
    <w:rsid w:val="00D8773F"/>
    <w:rsid w:val="00EE0872"/>
    <w:rsid w:val="00F068BD"/>
    <w:rsid w:val="00FB5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DB95A0-50EF-4C8D-A9CE-EFA4C1F6F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B89"/>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3A6B89"/>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3A6B89"/>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3A6B89"/>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B89"/>
    <w:pPr>
      <w:ind w:left="720"/>
      <w:contextualSpacing/>
    </w:pPr>
  </w:style>
  <w:style w:type="character" w:customStyle="1" w:styleId="Heading2Char">
    <w:name w:val="Heading 2 Char"/>
    <w:basedOn w:val="DefaultParagraphFont"/>
    <w:link w:val="Heading2"/>
    <w:uiPriority w:val="9"/>
    <w:rsid w:val="003A6B8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A6B8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A6B89"/>
    <w:rPr>
      <w:rFonts w:ascii="Times New Roman" w:eastAsia="Times New Roman" w:hAnsi="Times New Roman" w:cs="Times New Roman"/>
      <w:b/>
      <w:bCs/>
      <w:sz w:val="24"/>
      <w:szCs w:val="24"/>
    </w:rPr>
  </w:style>
  <w:style w:type="paragraph" w:styleId="NormalWeb">
    <w:name w:val="Normal (Web)"/>
    <w:basedOn w:val="Normal"/>
    <w:uiPriority w:val="99"/>
    <w:unhideWhenUsed/>
    <w:rsid w:val="003A6B89"/>
    <w:pPr>
      <w:spacing w:before="100" w:beforeAutospacing="1" w:after="100" w:afterAutospacing="1"/>
    </w:pPr>
  </w:style>
  <w:style w:type="character" w:styleId="Strong">
    <w:name w:val="Strong"/>
    <w:basedOn w:val="DefaultParagraphFont"/>
    <w:uiPriority w:val="22"/>
    <w:qFormat/>
    <w:rsid w:val="003A6B89"/>
    <w:rPr>
      <w:b/>
      <w:bCs/>
    </w:rPr>
  </w:style>
  <w:style w:type="paragraph" w:customStyle="1" w:styleId="Style1">
    <w:name w:val="Style1"/>
    <w:basedOn w:val="Normal"/>
    <w:qFormat/>
    <w:rsid w:val="00EE0872"/>
    <w:pPr>
      <w:spacing w:before="120" w:after="120" w:line="288" w:lineRule="auto"/>
      <w:ind w:firstLine="720"/>
      <w:jc w:val="both"/>
    </w:pPr>
    <w:rPr>
      <w:rFonts w:eastAsia="Batang"/>
      <w:sz w:val="28"/>
      <w:szCs w:val="28"/>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37791">
      <w:bodyDiv w:val="1"/>
      <w:marLeft w:val="0"/>
      <w:marRight w:val="0"/>
      <w:marTop w:val="0"/>
      <w:marBottom w:val="0"/>
      <w:divBdr>
        <w:top w:val="none" w:sz="0" w:space="0" w:color="auto"/>
        <w:left w:val="none" w:sz="0" w:space="0" w:color="auto"/>
        <w:bottom w:val="none" w:sz="0" w:space="0" w:color="auto"/>
        <w:right w:val="none" w:sz="0" w:space="0" w:color="auto"/>
      </w:divBdr>
    </w:div>
    <w:div w:id="904687448">
      <w:bodyDiv w:val="1"/>
      <w:marLeft w:val="0"/>
      <w:marRight w:val="0"/>
      <w:marTop w:val="0"/>
      <w:marBottom w:val="0"/>
      <w:divBdr>
        <w:top w:val="none" w:sz="0" w:space="0" w:color="auto"/>
        <w:left w:val="none" w:sz="0" w:space="0" w:color="auto"/>
        <w:bottom w:val="none" w:sz="0" w:space="0" w:color="auto"/>
        <w:right w:val="none" w:sz="0" w:space="0" w:color="auto"/>
      </w:divBdr>
    </w:div>
    <w:div w:id="959143568">
      <w:bodyDiv w:val="1"/>
      <w:marLeft w:val="0"/>
      <w:marRight w:val="0"/>
      <w:marTop w:val="0"/>
      <w:marBottom w:val="0"/>
      <w:divBdr>
        <w:top w:val="none" w:sz="0" w:space="0" w:color="auto"/>
        <w:left w:val="none" w:sz="0" w:space="0" w:color="auto"/>
        <w:bottom w:val="none" w:sz="0" w:space="0" w:color="auto"/>
        <w:right w:val="none" w:sz="0" w:space="0" w:color="auto"/>
      </w:divBdr>
    </w:div>
    <w:div w:id="1027216656">
      <w:bodyDiv w:val="1"/>
      <w:marLeft w:val="0"/>
      <w:marRight w:val="0"/>
      <w:marTop w:val="0"/>
      <w:marBottom w:val="0"/>
      <w:divBdr>
        <w:top w:val="none" w:sz="0" w:space="0" w:color="auto"/>
        <w:left w:val="none" w:sz="0" w:space="0" w:color="auto"/>
        <w:bottom w:val="none" w:sz="0" w:space="0" w:color="auto"/>
        <w:right w:val="none" w:sz="0" w:space="0" w:color="auto"/>
      </w:divBdr>
    </w:div>
    <w:div w:id="1381171980">
      <w:bodyDiv w:val="1"/>
      <w:marLeft w:val="0"/>
      <w:marRight w:val="0"/>
      <w:marTop w:val="0"/>
      <w:marBottom w:val="0"/>
      <w:divBdr>
        <w:top w:val="none" w:sz="0" w:space="0" w:color="auto"/>
        <w:left w:val="none" w:sz="0" w:space="0" w:color="auto"/>
        <w:bottom w:val="none" w:sz="0" w:space="0" w:color="auto"/>
        <w:right w:val="none" w:sz="0" w:space="0" w:color="auto"/>
      </w:divBdr>
    </w:div>
    <w:div w:id="1411194644">
      <w:bodyDiv w:val="1"/>
      <w:marLeft w:val="0"/>
      <w:marRight w:val="0"/>
      <w:marTop w:val="0"/>
      <w:marBottom w:val="0"/>
      <w:divBdr>
        <w:top w:val="none" w:sz="0" w:space="0" w:color="auto"/>
        <w:left w:val="none" w:sz="0" w:space="0" w:color="auto"/>
        <w:bottom w:val="none" w:sz="0" w:space="0" w:color="auto"/>
        <w:right w:val="none" w:sz="0" w:space="0" w:color="auto"/>
      </w:divBdr>
    </w:div>
    <w:div w:id="1668165926">
      <w:bodyDiv w:val="1"/>
      <w:marLeft w:val="0"/>
      <w:marRight w:val="0"/>
      <w:marTop w:val="0"/>
      <w:marBottom w:val="0"/>
      <w:divBdr>
        <w:top w:val="none" w:sz="0" w:space="0" w:color="auto"/>
        <w:left w:val="none" w:sz="0" w:space="0" w:color="auto"/>
        <w:bottom w:val="none" w:sz="0" w:space="0" w:color="auto"/>
        <w:right w:val="none" w:sz="0" w:space="0" w:color="auto"/>
      </w:divBdr>
      <w:divsChild>
        <w:div w:id="1114784985">
          <w:marLeft w:val="0"/>
          <w:marRight w:val="0"/>
          <w:marTop w:val="0"/>
          <w:marBottom w:val="0"/>
          <w:divBdr>
            <w:top w:val="none" w:sz="0" w:space="0" w:color="auto"/>
            <w:left w:val="none" w:sz="0" w:space="0" w:color="auto"/>
            <w:bottom w:val="none" w:sz="0" w:space="0" w:color="auto"/>
            <w:right w:val="none" w:sz="0" w:space="0" w:color="auto"/>
          </w:divBdr>
          <w:divsChild>
            <w:div w:id="212121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77304">
      <w:bodyDiv w:val="1"/>
      <w:marLeft w:val="0"/>
      <w:marRight w:val="0"/>
      <w:marTop w:val="0"/>
      <w:marBottom w:val="0"/>
      <w:divBdr>
        <w:top w:val="none" w:sz="0" w:space="0" w:color="auto"/>
        <w:left w:val="none" w:sz="0" w:space="0" w:color="auto"/>
        <w:bottom w:val="none" w:sz="0" w:space="0" w:color="auto"/>
        <w:right w:val="none" w:sz="0" w:space="0" w:color="auto"/>
      </w:divBdr>
    </w:div>
    <w:div w:id="1864247931">
      <w:bodyDiv w:val="1"/>
      <w:marLeft w:val="0"/>
      <w:marRight w:val="0"/>
      <w:marTop w:val="0"/>
      <w:marBottom w:val="0"/>
      <w:divBdr>
        <w:top w:val="none" w:sz="0" w:space="0" w:color="auto"/>
        <w:left w:val="none" w:sz="0" w:space="0" w:color="auto"/>
        <w:bottom w:val="none" w:sz="0" w:space="0" w:color="auto"/>
        <w:right w:val="none" w:sz="0" w:space="0" w:color="auto"/>
      </w:divBdr>
    </w:div>
    <w:div w:id="199336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29081-15F9-4FD1-B440-4059A925B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2025-12-30T02:45:00Z</dcterms:created>
  <dcterms:modified xsi:type="dcterms:W3CDTF">2025-12-30T02:45:00Z</dcterms:modified>
</cp:coreProperties>
</file>